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5439C" w14:textId="77777777" w:rsidR="00AC424B" w:rsidRDefault="00AC424B">
      <w:pPr>
        <w:rPr>
          <w:rFonts w:ascii="Arial" w:eastAsia="Arial" w:hAnsi="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AC424B" w14:paraId="4AD5439E" w14:textId="77777777" w:rsidTr="008D72C7">
        <w:tc>
          <w:tcPr>
            <w:tcW w:w="9026" w:type="dxa"/>
            <w:shd w:val="clear" w:color="auto" w:fill="auto"/>
            <w:tcMar>
              <w:top w:w="100" w:type="dxa"/>
              <w:left w:w="100" w:type="dxa"/>
              <w:bottom w:w="100" w:type="dxa"/>
              <w:right w:w="100" w:type="dxa"/>
            </w:tcMar>
          </w:tcPr>
          <w:p w14:paraId="4AD5439D" w14:textId="77777777" w:rsidR="00AC424B" w:rsidRDefault="00895B77">
            <w:pPr>
              <w:widowControl w:val="0"/>
              <w:spacing w:after="0"/>
              <w:jc w:val="left"/>
              <w:rPr>
                <w:rFonts w:ascii="Arial" w:eastAsia="Arial" w:hAnsi="Arial"/>
                <w:b/>
                <w:highlight w:val="yellow"/>
              </w:rPr>
            </w:pPr>
            <w:bookmarkStart w:id="0" w:name="_GoBack"/>
            <w:bookmarkEnd w:id="0"/>
            <w:r w:rsidRPr="008D72C7">
              <w:rPr>
                <w:rFonts w:ascii="Arial" w:eastAsia="Arial" w:hAnsi="Arial"/>
                <w:b/>
                <w:highlight w:val="yellow"/>
              </w:rPr>
              <w:t>PLEASE RETAIN A COPY OF THIS SCHEDULE AS THIS FORMS PART OF YOUR CALL-OFF CONTRACT</w:t>
            </w:r>
          </w:p>
        </w:tc>
      </w:tr>
    </w:tbl>
    <w:p w14:paraId="4AD5439F" w14:textId="77777777" w:rsidR="00AC424B" w:rsidRDefault="00AC424B">
      <w:pPr>
        <w:rPr>
          <w:rFonts w:ascii="Arial" w:eastAsia="Arial" w:hAnsi="Arial"/>
          <w:b/>
          <w:sz w:val="36"/>
          <w:szCs w:val="36"/>
        </w:rPr>
      </w:pPr>
    </w:p>
    <w:p w14:paraId="4AD543A0" w14:textId="77777777" w:rsidR="00AC424B" w:rsidRDefault="00895B77">
      <w:pPr>
        <w:keepNext/>
        <w:jc w:val="left"/>
        <w:rPr>
          <w:rFonts w:ascii="Arial" w:eastAsia="Arial" w:hAnsi="Arial"/>
          <w:b/>
          <w:sz w:val="36"/>
          <w:szCs w:val="36"/>
        </w:rPr>
      </w:pPr>
      <w:r>
        <w:rPr>
          <w:rFonts w:ascii="Arial" w:eastAsia="Arial" w:hAnsi="Arial"/>
          <w:b/>
          <w:sz w:val="36"/>
          <w:szCs w:val="36"/>
        </w:rPr>
        <w:t>Joint Schedule 14 (Benchmarking)</w:t>
      </w:r>
    </w:p>
    <w:p w14:paraId="4AD543A1" w14:textId="77777777" w:rsidR="00AC424B" w:rsidRDefault="00895B77" w:rsidP="008D72C7">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4AD543A2" w14:textId="77777777" w:rsidR="00AC424B" w:rsidRDefault="00895B77" w:rsidP="008D72C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W w:w="8042" w:type="dxa"/>
        <w:tblInd w:w="1008" w:type="dxa"/>
        <w:tblLayout w:type="fixed"/>
        <w:tblCellMar>
          <w:left w:w="115" w:type="dxa"/>
          <w:right w:w="115" w:type="dxa"/>
        </w:tblCellMar>
        <w:tblLook w:val="0400" w:firstRow="0" w:lastRow="0" w:firstColumn="0" w:lastColumn="0" w:noHBand="0" w:noVBand="1"/>
      </w:tblPr>
      <w:tblGrid>
        <w:gridCol w:w="2900"/>
        <w:gridCol w:w="5142"/>
      </w:tblGrid>
      <w:tr w:rsidR="00AC424B" w14:paraId="4AD543A5" w14:textId="77777777" w:rsidTr="008D72C7">
        <w:tc>
          <w:tcPr>
            <w:tcW w:w="2900" w:type="dxa"/>
            <w:shd w:val="clear" w:color="auto" w:fill="auto"/>
          </w:tcPr>
          <w:p w14:paraId="4AD543A3"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4AD543A4"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AC424B" w14:paraId="4AD543A8" w14:textId="77777777" w:rsidTr="008D72C7">
        <w:tc>
          <w:tcPr>
            <w:tcW w:w="2900" w:type="dxa"/>
            <w:shd w:val="clear" w:color="auto" w:fill="auto"/>
          </w:tcPr>
          <w:p w14:paraId="4AD543A6"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4AD543A7"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AC424B" w14:paraId="4AD543AB" w14:textId="77777777" w:rsidTr="008D72C7">
        <w:tc>
          <w:tcPr>
            <w:tcW w:w="2900" w:type="dxa"/>
            <w:shd w:val="clear" w:color="auto" w:fill="auto"/>
          </w:tcPr>
          <w:p w14:paraId="4AD543A9"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4AD543AA"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AC424B" w14:paraId="4AD543AE" w14:textId="77777777" w:rsidTr="008D72C7">
        <w:tc>
          <w:tcPr>
            <w:tcW w:w="2900" w:type="dxa"/>
            <w:shd w:val="clear" w:color="auto" w:fill="auto"/>
          </w:tcPr>
          <w:p w14:paraId="4AD543AC"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4AD543AD"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AC424B" w14:paraId="4AD543B1" w14:textId="77777777" w:rsidTr="008D72C7">
        <w:tc>
          <w:tcPr>
            <w:tcW w:w="2900" w:type="dxa"/>
            <w:shd w:val="clear" w:color="auto" w:fill="auto"/>
          </w:tcPr>
          <w:p w14:paraId="4AD543AF"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4AD543B0"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AC424B" w14:paraId="4AD543B4" w14:textId="77777777" w:rsidTr="008D72C7">
        <w:tc>
          <w:tcPr>
            <w:tcW w:w="2900" w:type="dxa"/>
            <w:shd w:val="clear" w:color="auto" w:fill="auto"/>
          </w:tcPr>
          <w:p w14:paraId="4AD543B2"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4AD543B3"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AC424B" w14:paraId="4AD543B7" w14:textId="77777777" w:rsidTr="008D72C7">
        <w:tc>
          <w:tcPr>
            <w:tcW w:w="2900" w:type="dxa"/>
            <w:shd w:val="clear" w:color="auto" w:fill="auto"/>
          </w:tcPr>
          <w:p w14:paraId="4AD543B5"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4AD543B6"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AC424B" w14:paraId="4AD543BA" w14:textId="77777777" w:rsidTr="008D72C7">
        <w:tc>
          <w:tcPr>
            <w:tcW w:w="2900" w:type="dxa"/>
            <w:shd w:val="clear" w:color="auto" w:fill="auto"/>
          </w:tcPr>
          <w:p w14:paraId="4AD543B8" w14:textId="77777777" w:rsidR="00AC424B" w:rsidRDefault="00895B7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"Upper Quartile"</w:t>
            </w:r>
          </w:p>
        </w:tc>
        <w:tc>
          <w:tcPr>
            <w:tcW w:w="5142" w:type="dxa"/>
            <w:shd w:val="clear" w:color="auto" w:fill="auto"/>
          </w:tcPr>
          <w:p w14:paraId="4AD543B9" w14:textId="77777777" w:rsidR="00AC424B" w:rsidRDefault="00895B77" w:rsidP="008D72C7">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4AD543BB" w14:textId="77777777" w:rsidR="00AC424B" w:rsidRDefault="00895B77" w:rsidP="008D72C7">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When you should use this Schedule</w:t>
      </w:r>
    </w:p>
    <w:p w14:paraId="4AD543BC" w14:textId="77777777" w:rsidR="00AC424B" w:rsidRDefault="00895B77" w:rsidP="008D72C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4AD543BD" w14:textId="77777777" w:rsidR="00AC424B" w:rsidRDefault="00895B77" w:rsidP="008D72C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4AD543BE" w14:textId="77777777" w:rsidR="00AC424B" w:rsidRDefault="00895B77" w:rsidP="008D72C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4AD543BF" w14:textId="77777777" w:rsidR="00AC424B" w:rsidRDefault="00895B77" w:rsidP="008D72C7">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4AD543C0" w14:textId="77777777" w:rsidR="00AC424B" w:rsidRDefault="00895B77" w:rsidP="008D72C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4AD543C1"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4AD543C2"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4AD543C3"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4AD543C4"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4AD543C5"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4AD543C6"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w:t>
      </w:r>
      <w:r>
        <w:rPr>
          <w:rFonts w:ascii="Arial" w:eastAsia="Arial" w:hAnsi="Arial"/>
          <w:color w:val="000000"/>
          <w:sz w:val="24"/>
          <w:szCs w:val="24"/>
        </w:rPr>
        <w:lastRenderedPageBreak/>
        <w:t xml:space="preserve">be selected by the Chartered Institute of Financial Accountants. </w:t>
      </w:r>
    </w:p>
    <w:p w14:paraId="4AD543C7"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4AD543C8" w14:textId="77777777" w:rsidR="00AC424B" w:rsidRDefault="00895B77" w:rsidP="008D72C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4AD543C9" w14:textId="77777777" w:rsidR="00AC424B" w:rsidRDefault="00895B77" w:rsidP="008D72C7">
      <w:pPr>
        <w:keepNext/>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4AD543CA"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4AD543CB"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4AD543CC"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4AD543CD"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4AD543CE"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4AD543CF"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4AD543D0" w14:textId="77777777" w:rsidR="00AC424B" w:rsidRDefault="00895B77" w:rsidP="008D72C7">
      <w:pPr>
        <w:keepNext/>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4AD543D1"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finalise</w:t>
      </w:r>
      <w:proofErr w:type="gramEnd"/>
      <w:r>
        <w:rPr>
          <w:rFonts w:ascii="Arial" w:eastAsia="Arial" w:hAnsi="Arial"/>
          <w:color w:val="000000"/>
          <w:sz w:val="24"/>
          <w:szCs w:val="24"/>
        </w:rPr>
        <w:t xml:space="preserve"> the Comparison Group and collect data relating to Comparable Rates. The selection of the Comparable Rates (both in terms of number and identity) shall be a matter for the Supplier's professional judgment using:</w:t>
      </w:r>
    </w:p>
    <w:p w14:paraId="4AD543D2" w14:textId="77777777" w:rsidR="00AC424B" w:rsidRDefault="00895B77" w:rsidP="008D72C7">
      <w:pPr>
        <w:numPr>
          <w:ilvl w:val="4"/>
          <w:numId w:val="4"/>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4AD543D3" w14:textId="77777777" w:rsidR="00AC424B" w:rsidRDefault="00895B77" w:rsidP="008D72C7">
      <w:pPr>
        <w:numPr>
          <w:ilvl w:val="4"/>
          <w:numId w:val="4"/>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4AD543D4" w14:textId="77777777" w:rsidR="00AC424B" w:rsidRDefault="00895B77" w:rsidP="008D72C7">
      <w:pPr>
        <w:numPr>
          <w:ilvl w:val="4"/>
          <w:numId w:val="4"/>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relevant published information; and</w:t>
      </w:r>
    </w:p>
    <w:p w14:paraId="4AD543D5" w14:textId="77777777" w:rsidR="00AC424B" w:rsidRDefault="00895B77" w:rsidP="008D72C7">
      <w:pPr>
        <w:numPr>
          <w:ilvl w:val="4"/>
          <w:numId w:val="4"/>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14:paraId="4AD543D6"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4AD543D7"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4AD543D8"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determine</w:t>
      </w:r>
      <w:proofErr w:type="gramEnd"/>
      <w:r>
        <w:rPr>
          <w:rFonts w:ascii="Arial" w:eastAsia="Arial" w:hAnsi="Arial"/>
          <w:color w:val="000000"/>
          <w:sz w:val="24"/>
          <w:szCs w:val="24"/>
        </w:rPr>
        <w:t xml:space="preserve"> whether or not each Benchmarked Rate is, and/or the Benchmarked Rates as a whole are, Good Value.</w:t>
      </w:r>
    </w:p>
    <w:p w14:paraId="4AD543D9"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4AD543DA" w14:textId="77777777" w:rsidR="00AC424B" w:rsidRDefault="00895B77" w:rsidP="008D72C7">
      <w:pPr>
        <w:keepNext/>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4AD543DB"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4AD543DC"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4AD543DD"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other factors reasonably identified by the Supplier, which, if not taken into consideration, could unfairly cause the Supplier's pricing to appear non-competitive.</w:t>
      </w:r>
    </w:p>
    <w:p w14:paraId="4AD543DE" w14:textId="77777777" w:rsidR="00AC424B" w:rsidRDefault="00895B77" w:rsidP="008D72C7">
      <w:pPr>
        <w:keepNext/>
        <w:numPr>
          <w:ilvl w:val="1"/>
          <w:numId w:val="4"/>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4AD543DF"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4AD543E0" w14:textId="77777777" w:rsidR="00AC424B" w:rsidRDefault="00895B77" w:rsidP="008D72C7">
      <w:pPr>
        <w:keepNext/>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4AD543E1"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4AD543E2"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AD543E3" w14:textId="77777777" w:rsidR="00AC424B" w:rsidRDefault="00895B77" w:rsidP="008D72C7">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include</w:t>
      </w:r>
      <w:proofErr w:type="gramEnd"/>
      <w:r>
        <w:rPr>
          <w:rFonts w:ascii="Arial" w:eastAsia="Arial" w:hAnsi="Arial"/>
          <w:color w:val="000000"/>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4AD543E4" w14:textId="77777777" w:rsidR="00AC424B" w:rsidRDefault="00895B77" w:rsidP="008D72C7">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AC424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p w14:paraId="4AD543E5" w14:textId="77777777" w:rsidR="00AC424B" w:rsidRDefault="00AC424B">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AC424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543F6" w14:textId="77777777" w:rsidR="00895B77" w:rsidRDefault="00895B77">
      <w:pPr>
        <w:spacing w:after="0"/>
      </w:pPr>
      <w:r>
        <w:separator/>
      </w:r>
    </w:p>
  </w:endnote>
  <w:endnote w:type="continuationSeparator" w:id="0">
    <w:p w14:paraId="4AD543F8" w14:textId="77777777" w:rsidR="00895B77" w:rsidRDefault="00895B77">
      <w:pPr>
        <w:spacing w:after="0"/>
      </w:pPr>
      <w:r>
        <w:continuationSeparator/>
      </w:r>
    </w:p>
  </w:endnote>
  <w:endnote w:type="continuationNotice" w:id="1">
    <w:p w14:paraId="38FC7525" w14:textId="77777777" w:rsidR="006164A9" w:rsidRDefault="00616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43EA" w14:textId="77777777" w:rsidR="00895B77" w:rsidRDefault="00895B77">
    <w:pPr>
      <w:tabs>
        <w:tab w:val="center" w:pos="4513"/>
        <w:tab w:val="right" w:pos="9026"/>
      </w:tabs>
      <w:spacing w:after="0"/>
      <w:rPr>
        <w:rFonts w:ascii="Arial" w:eastAsia="Arial" w:hAnsi="Arial"/>
        <w:sz w:val="20"/>
        <w:szCs w:val="20"/>
      </w:rPr>
    </w:pPr>
  </w:p>
  <w:p w14:paraId="4AD543EB" w14:textId="77777777" w:rsidR="00895B77" w:rsidRDefault="00895B77">
    <w:pPr>
      <w:tabs>
        <w:tab w:val="center" w:pos="4513"/>
        <w:tab w:val="right" w:pos="9026"/>
      </w:tabs>
      <w:spacing w:after="0"/>
      <w:rPr>
        <w:rFonts w:ascii="Arial" w:eastAsia="Arial" w:hAnsi="Arial"/>
        <w:sz w:val="20"/>
        <w:szCs w:val="20"/>
      </w:rPr>
    </w:pPr>
    <w:r>
      <w:rPr>
        <w:rFonts w:ascii="Arial" w:eastAsia="Arial" w:hAnsi="Arial"/>
        <w:sz w:val="20"/>
        <w:szCs w:val="20"/>
      </w:rPr>
      <w:t>Framework Ref: RM6174</w:t>
    </w:r>
  </w:p>
  <w:p w14:paraId="4AD543EC" w14:textId="0A91ED1B" w:rsidR="00895B77" w:rsidRDefault="00895B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sidR="008D72C7">
      <w:rPr>
        <w:rFonts w:ascii="Arial" w:eastAsia="Arial" w:hAnsi="Arial"/>
        <w:color w:val="000000"/>
        <w:sz w:val="20"/>
        <w:szCs w:val="20"/>
      </w:rPr>
      <w:fldChar w:fldCharType="begin"/>
    </w:r>
    <w:r w:rsidR="008D72C7">
      <w:rPr>
        <w:rFonts w:ascii="Arial" w:eastAsia="Arial" w:hAnsi="Arial"/>
        <w:color w:val="000000"/>
        <w:sz w:val="20"/>
        <w:szCs w:val="20"/>
      </w:rPr>
      <w:instrText>PAGE</w:instrText>
    </w:r>
    <w:r w:rsidR="006164A9">
      <w:rPr>
        <w:rFonts w:ascii="Arial" w:eastAsia="Arial" w:hAnsi="Arial"/>
        <w:color w:val="000000"/>
        <w:sz w:val="20"/>
        <w:szCs w:val="20"/>
      </w:rPr>
      <w:fldChar w:fldCharType="separate"/>
    </w:r>
    <w:r w:rsidR="008D72C7">
      <w:rPr>
        <w:rFonts w:ascii="Arial" w:eastAsia="Arial" w:hAnsi="Arial"/>
        <w:noProof/>
        <w:color w:val="000000"/>
        <w:sz w:val="20"/>
        <w:szCs w:val="20"/>
      </w:rPr>
      <w:t>6</w:t>
    </w:r>
    <w:r w:rsidR="008D72C7">
      <w:rPr>
        <w:rFonts w:ascii="Arial" w:eastAsia="Arial" w:hAnsi="Arial"/>
        <w:color w:val="000000"/>
        <w:sz w:val="20"/>
        <w:szCs w:val="20"/>
      </w:rPr>
      <w:fldChar w:fldCharType="end"/>
    </w:r>
  </w:p>
  <w:p w14:paraId="4AD543ED" w14:textId="77777777" w:rsidR="00895B77" w:rsidRDefault="00895B77">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43EF" w14:textId="77777777" w:rsidR="00895B77" w:rsidRDefault="00895B7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4AD543F0" w14:textId="77777777" w:rsidR="00895B77" w:rsidRDefault="00895B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4AD543F1" w14:textId="77777777" w:rsidR="00895B77" w:rsidRDefault="00895B77">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543F2" w14:textId="77777777" w:rsidR="00895B77" w:rsidRDefault="00895B77">
      <w:pPr>
        <w:spacing w:after="0"/>
      </w:pPr>
      <w:r>
        <w:separator/>
      </w:r>
    </w:p>
  </w:footnote>
  <w:footnote w:type="continuationSeparator" w:id="0">
    <w:p w14:paraId="4AD543F4" w14:textId="77777777" w:rsidR="00895B77" w:rsidRDefault="00895B77">
      <w:pPr>
        <w:spacing w:after="0"/>
      </w:pPr>
      <w:r>
        <w:continuationSeparator/>
      </w:r>
    </w:p>
  </w:footnote>
  <w:footnote w:type="continuationNotice" w:id="1">
    <w:p w14:paraId="7D2E3AD9" w14:textId="77777777" w:rsidR="006164A9" w:rsidRDefault="006164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43E6" w14:textId="77777777" w:rsidR="00895B77" w:rsidRDefault="00895B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sz w:val="20"/>
        <w:szCs w:val="20"/>
      </w:rPr>
      <w:t>Joint</w:t>
    </w:r>
    <w:r>
      <w:rPr>
        <w:rFonts w:ascii="Arial" w:eastAsia="Arial" w:hAnsi="Arial"/>
        <w:b/>
        <w:color w:val="000000"/>
        <w:sz w:val="20"/>
        <w:szCs w:val="20"/>
      </w:rPr>
      <w:t xml:space="preserve"> Schedule 1</w:t>
    </w:r>
    <w:r>
      <w:rPr>
        <w:rFonts w:ascii="Arial" w:eastAsia="Arial" w:hAnsi="Arial"/>
        <w:b/>
        <w:sz w:val="20"/>
        <w:szCs w:val="20"/>
      </w:rPr>
      <w:t>4</w:t>
    </w:r>
    <w:r>
      <w:rPr>
        <w:rFonts w:ascii="Arial" w:eastAsia="Arial" w:hAnsi="Arial"/>
        <w:b/>
        <w:color w:val="000000"/>
        <w:sz w:val="20"/>
        <w:szCs w:val="20"/>
      </w:rPr>
      <w:t xml:space="preserve"> (Benchmarking)</w:t>
    </w:r>
  </w:p>
  <w:p w14:paraId="4AD543E7" w14:textId="77777777" w:rsidR="00895B77" w:rsidRDefault="00895B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4AD543E8" w14:textId="77777777" w:rsidR="00895B77" w:rsidRDefault="00895B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4AD543E9" w14:textId="77777777" w:rsidR="00895B77" w:rsidRDefault="00895B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43EE" w14:textId="77777777" w:rsidR="00895B77" w:rsidRDefault="00895B77">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4AD543F2" wp14:editId="4AD543F3">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2742"/>
    <w:multiLevelType w:val="multilevel"/>
    <w:tmpl w:val="93DA9F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1C5543"/>
    <w:multiLevelType w:val="multilevel"/>
    <w:tmpl w:val="526A2C0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75279B3"/>
    <w:multiLevelType w:val="multilevel"/>
    <w:tmpl w:val="3FDA06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28E0971"/>
    <w:multiLevelType w:val="multilevel"/>
    <w:tmpl w:val="E8CA174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24B"/>
    <w:rsid w:val="006164A9"/>
    <w:rsid w:val="00800E5C"/>
    <w:rsid w:val="00887DA3"/>
    <w:rsid w:val="00895B77"/>
    <w:rsid w:val="008D72C7"/>
    <w:rsid w:val="00AC42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5439C"/>
  <w15:docId w15:val="{4484F9B5-D107-42A1-AA1B-70AEDBEE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4"/>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4"/>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4"/>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Definition">
    <w:name w:val="GPs Definition"/>
    <w:basedOn w:val="Normal"/>
    <w:uiPriority w:val="99"/>
    <w:qFormat/>
    <w:pPr>
      <w:numPr>
        <w:numId w:val="3"/>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j4A8aATHa3Huz3A6sJS5adgMzQ==">AMUW2mUSVXIXFon8Hu1kEUxPYrdbNp+LidYVbyi3SY2NT/YRTaATdiorg5zLfXRdYKvGclIjXrnswRhSAOkVizE21ChLtmwXq05mo+2oNwyvAGHoxd31tuKQ6/IKO18l/plkx4suVbl/V2eC12RDMYh3NzXFgYJvqQZ0l3o1xit916NQnniux6Jy9lHSBCvlAkldpH47Py6R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2018-07-23T07:42:00Z</dcterms:created>
  <dcterms:modified xsi:type="dcterms:W3CDTF">2021-04-01T18:01:00Z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